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收条模板（二）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今收到乐山仲裁委员会根据乐仲案字〔2023〕第   号决定书/调解书退还我（公司）预交的仲裁费      元（大写：      整）。退还方式：转账。收款账户信息如下：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代理收款人名称：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 份 证 号 码：（代理收款人为个人必填）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    户    行：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      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   系   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 系  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78" w:leftChars="304" w:hanging="3840" w:hanging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hanging="4160" w:hangingChars="1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收款人：申请人签名盖章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60" w:hanging="4160" w:hangingChars="1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委托收款函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乐山仲裁委员会：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我单位因业务需要，现委托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作为我单位合法委托收款人，授权其代表我单位进行代收款工作，请按下列收款人名称、开户行、账号进行转款。代理收款人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的一切行为均代表本单位，与本单位的行为具有同等法律效力。本单位将承担该代理收款人行为的全部法律后果和法律责任。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代理收款人名称：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 份 证 号 码：（代理收款人为个人必填）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    户    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      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   系   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 系  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38" w:leftChars="304" w:hanging="4800" w:hanging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委托人：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申请人签名盖章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27" w:leftChars="2432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 w:hanging="4160" w:hangingChars="1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left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ZTRhZDMxNzQ4YWQ0ODE0MWE3OWIwY2I1NzIzMzIifQ=="/>
  </w:docVars>
  <w:rsids>
    <w:rsidRoot w:val="22362520"/>
    <w:rsid w:val="223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2023-11-08T07:16:00Z</dcterms:created>
  <dc:creator>云起雪飞</dc:creator>
  <cp:lastModifiedBy>云起雪飞</cp:lastModifiedBy>
  <dcterms:modified xsi:type="dcterms:W3CDTF">2023-11-08T07:17:08Z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946F37ECF7794E739D7AC97DD4CB0E83_11</vt:lpwstr>
  </property>
</Properties>
</file>