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A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32"/>
          <w:szCs w:val="32"/>
          <w:shd w:val="clear" w:color="auto" w:fill="FFFFFF"/>
        </w:rPr>
        <w:t>附件1</w:t>
      </w:r>
    </w:p>
    <w:p w14:paraId="09C44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</w:rPr>
        <w:t>仲裁员申请材料清单</w:t>
      </w:r>
    </w:p>
    <w:p w14:paraId="37725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CD09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乐山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仲裁委员会仲裁员申请表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2EFB62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2.身份证、港澳台通行证、护照等身份文件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3632D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3.最高学位、学历证书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127DD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4.法律职业资格证书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6D4DC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5.相关职称证明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575CE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6.法官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任命文件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法官等级文件、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退休（离职）证明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；</w:t>
      </w:r>
    </w:p>
    <w:p w14:paraId="710811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7.已被其他仲裁委员会聘任为仲裁员的，提供聘书或证明文件；</w:t>
      </w:r>
    </w:p>
    <w:p w14:paraId="6BC6C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8.其他证明符合选聘条件的材料。</w:t>
      </w:r>
    </w:p>
    <w:p w14:paraId="1387B1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 </w:t>
      </w:r>
    </w:p>
    <w:p w14:paraId="27E0A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注意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：第1-3项材料，所有申请人均需提交；第4-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color="auto" w:fill="FFFFFF"/>
        </w:rPr>
        <w:t>项材料，符合对应条件的申请人提交。</w:t>
      </w:r>
    </w:p>
    <w:p w14:paraId="40F08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hd w:val="clear" w:color="auto" w:fill="FFFFFF"/>
        </w:rPr>
      </w:pPr>
    </w:p>
    <w:p w14:paraId="1AC29B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hd w:val="clear" w:color="auto" w:fill="FFFFFF"/>
        </w:rPr>
      </w:pPr>
    </w:p>
    <w:p w14:paraId="4439CB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hd w:val="clear" w:color="auto" w:fill="FFFFFF"/>
        </w:rPr>
      </w:pPr>
    </w:p>
    <w:p w14:paraId="12088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hd w:val="clear" w:color="auto" w:fill="FFFFFF"/>
        </w:rPr>
      </w:pPr>
    </w:p>
    <w:p w14:paraId="65FA9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</w:p>
    <w:p w14:paraId="3D1D24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ZTRhZDMxNzQ4YWQ0ODE0MWE3OWIwY2I1NzIzMzIifQ=="/>
  </w:docVars>
  <w:rsids>
    <w:rsidRoot w:val="4AD45A65"/>
    <w:rsid w:val="4AD4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2024-08-05T03:00:00Z</dcterms:created>
  <dc:creator>云起雪飞</dc:creator>
  <cp:lastModifiedBy>云起雪飞</cp:lastModifiedBy>
  <dcterms:modified xsi:type="dcterms:W3CDTF">2024-08-05T03:02:38Z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5716EE4AC39D4D7B8B4371BBF5F6170E_11</vt:lpwstr>
  </property>
</Properties>
</file>